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A014" w14:textId="0CDE91BF" w:rsidR="000D5242" w:rsidRDefault="00000000"/>
    <w:p w14:paraId="518A0601" w14:textId="3715485A" w:rsidR="0052281C" w:rsidRDefault="0052281C"/>
    <w:p w14:paraId="4685856D" w14:textId="4462E017" w:rsidR="0052281C" w:rsidRDefault="0052281C"/>
    <w:p w14:paraId="73E6CC8C" w14:textId="77777777" w:rsidR="009E08B9" w:rsidRPr="008414D5" w:rsidRDefault="009E08B9" w:rsidP="009E08B9">
      <w:pPr>
        <w:widowControl w:val="0"/>
        <w:tabs>
          <w:tab w:val="center" w:pos="4513"/>
        </w:tabs>
        <w:suppressAutoHyphens/>
        <w:jc w:val="center"/>
        <w:rPr>
          <w:rFonts w:ascii="Arial" w:hAnsi="Arial" w:cs="Arial"/>
          <w:b/>
          <w:i/>
          <w:color w:val="323E4F" w:themeColor="text2" w:themeShade="BF"/>
          <w:spacing w:val="-3"/>
          <w:sz w:val="32"/>
          <w:szCs w:val="32"/>
        </w:rPr>
      </w:pPr>
      <w:r w:rsidRPr="008414D5">
        <w:rPr>
          <w:rFonts w:ascii="Arial" w:hAnsi="Arial" w:cs="Arial"/>
          <w:b/>
          <w:i/>
          <w:color w:val="323E4F" w:themeColor="text2" w:themeShade="BF"/>
          <w:spacing w:val="-3"/>
          <w:sz w:val="32"/>
          <w:szCs w:val="32"/>
        </w:rPr>
        <w:t>Bradford Flower Homes Development Ltd</w:t>
      </w:r>
    </w:p>
    <w:p w14:paraId="203BAB99" w14:textId="2C32CCDF" w:rsidR="00E9594D" w:rsidRDefault="00E9594D"/>
    <w:p w14:paraId="0D8D4692" w14:textId="77777777" w:rsidR="00E9594D" w:rsidRDefault="00E9594D"/>
    <w:p w14:paraId="0CE9FBD6" w14:textId="23606774" w:rsidR="00E9594D" w:rsidRPr="009E08B9" w:rsidRDefault="00E9594D" w:rsidP="009E08B9">
      <w:pPr>
        <w:spacing w:after="160"/>
        <w:jc w:val="center"/>
        <w:rPr>
          <w:rFonts w:ascii="Arial" w:hAnsi="Arial" w:cs="Arial"/>
          <w:b/>
        </w:rPr>
      </w:pPr>
      <w:r w:rsidRPr="007A316D">
        <w:rPr>
          <w:rFonts w:ascii="Arial" w:hAnsi="Arial" w:cs="Arial"/>
          <w:b/>
        </w:rPr>
        <w:t xml:space="preserve">Equality Act </w:t>
      </w:r>
      <w:r w:rsidR="009F07F9">
        <w:rPr>
          <w:rFonts w:ascii="Arial" w:hAnsi="Arial" w:cs="Arial"/>
          <w:b/>
        </w:rPr>
        <w:t>Statement</w:t>
      </w:r>
    </w:p>
    <w:p w14:paraId="076EF053" w14:textId="77777777" w:rsidR="00E9594D" w:rsidRPr="009F4059" w:rsidRDefault="00E9594D" w:rsidP="00E9594D">
      <w:pPr>
        <w:pStyle w:val="Untitledsubclause1"/>
        <w:numPr>
          <w:ilvl w:val="0"/>
          <w:numId w:val="0"/>
        </w:numPr>
        <w:rPr>
          <w:sz w:val="24"/>
          <w:szCs w:val="24"/>
        </w:rPr>
      </w:pPr>
      <w:r w:rsidRPr="009F4059">
        <w:rPr>
          <w:sz w:val="24"/>
          <w:szCs w:val="24"/>
        </w:rPr>
        <w:t xml:space="preserve">Bradford Flower Homes Development Ltd  </w:t>
      </w:r>
      <w:r>
        <w:rPr>
          <w:sz w:val="24"/>
          <w:szCs w:val="24"/>
        </w:rPr>
        <w:t>has applied for charitable status and on successful registration the</w:t>
      </w:r>
      <w:r w:rsidRPr="009F4059">
        <w:rPr>
          <w:sz w:val="24"/>
          <w:szCs w:val="24"/>
        </w:rPr>
        <w:t xml:space="preserve"> charitable objects as set out in clause 2 of its Articles of Association permit the Charity to give a preference in the provision of services to persons who are older/elderly who are in need by reason of their age, ill health, disability, financial hardship or other disadvantage.</w:t>
      </w:r>
    </w:p>
    <w:p w14:paraId="460660BE" w14:textId="77777777" w:rsidR="00E9594D" w:rsidRDefault="00E9594D" w:rsidP="00E9594D">
      <w:pPr>
        <w:jc w:val="both"/>
        <w:rPr>
          <w:rFonts w:ascii="Arial" w:hAnsi="Arial" w:cs="Arial"/>
        </w:rPr>
      </w:pPr>
    </w:p>
    <w:p w14:paraId="7DBA2286" w14:textId="77777777" w:rsidR="00E9594D" w:rsidRDefault="00E9594D" w:rsidP="00E9594D">
      <w:pPr>
        <w:jc w:val="both"/>
        <w:rPr>
          <w:rFonts w:ascii="Arial" w:hAnsi="Arial" w:cs="Arial"/>
        </w:rPr>
      </w:pPr>
      <w:r>
        <w:rPr>
          <w:rFonts w:ascii="Arial" w:hAnsi="Arial" w:cs="Arial"/>
        </w:rPr>
        <w:t xml:space="preserve">The trustees of the Company </w:t>
      </w:r>
      <w:r w:rsidRPr="007A316D">
        <w:rPr>
          <w:rFonts w:ascii="Arial" w:hAnsi="Arial" w:cs="Arial"/>
        </w:rPr>
        <w:t xml:space="preserve">are satisfied that the restriction in its </w:t>
      </w:r>
      <w:r>
        <w:rPr>
          <w:rFonts w:ascii="Arial" w:hAnsi="Arial" w:cs="Arial"/>
        </w:rPr>
        <w:t xml:space="preserve">Constitution’s </w:t>
      </w:r>
      <w:r w:rsidRPr="007A316D">
        <w:rPr>
          <w:rFonts w:ascii="Arial" w:hAnsi="Arial" w:cs="Arial"/>
        </w:rPr>
        <w:t xml:space="preserve">objects by which preference is given to those </w:t>
      </w:r>
      <w:r>
        <w:rPr>
          <w:rFonts w:ascii="Arial" w:hAnsi="Arial" w:cs="Arial"/>
        </w:rPr>
        <w:t>older/elderly</w:t>
      </w:r>
      <w:r w:rsidRPr="007A316D">
        <w:rPr>
          <w:rFonts w:ascii="Arial" w:hAnsi="Arial" w:cs="Arial"/>
        </w:rPr>
        <w:t xml:space="preserve"> is justified under the ‘</w:t>
      </w:r>
      <w:r w:rsidRPr="00FC4EFF">
        <w:rPr>
          <w:rFonts w:ascii="Arial" w:hAnsi="Arial" w:cs="Arial"/>
          <w:i/>
        </w:rPr>
        <w:t>charities exception’</w:t>
      </w:r>
      <w:r w:rsidRPr="007A316D">
        <w:rPr>
          <w:rFonts w:ascii="Arial" w:hAnsi="Arial" w:cs="Arial"/>
        </w:rPr>
        <w:t xml:space="preserve"> in </w:t>
      </w:r>
      <w:r>
        <w:rPr>
          <w:rFonts w:ascii="Arial" w:hAnsi="Arial" w:cs="Arial"/>
        </w:rPr>
        <w:t xml:space="preserve">section 193 </w:t>
      </w:r>
      <w:r w:rsidRPr="007A316D">
        <w:rPr>
          <w:rFonts w:ascii="Arial" w:hAnsi="Arial" w:cs="Arial"/>
        </w:rPr>
        <w:t>of the Equality 2010 Act for the following reasons:</w:t>
      </w:r>
    </w:p>
    <w:p w14:paraId="68CB7626" w14:textId="77777777" w:rsidR="00E9594D" w:rsidRPr="007A316D" w:rsidRDefault="00E9594D" w:rsidP="00E9594D">
      <w:pPr>
        <w:jc w:val="both"/>
        <w:rPr>
          <w:rFonts w:ascii="Arial" w:hAnsi="Arial" w:cs="Arial"/>
        </w:rPr>
      </w:pPr>
    </w:p>
    <w:p w14:paraId="6080793A"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sidRPr="005D42AF">
        <w:rPr>
          <w:rFonts w:ascii="Arial" w:hAnsi="Arial" w:cs="Arial"/>
        </w:rPr>
        <w:t>Section 193(1) of the Equality Act 2010 states that a person (in this case the C</w:t>
      </w:r>
      <w:r>
        <w:rPr>
          <w:rFonts w:ascii="Arial" w:hAnsi="Arial" w:cs="Arial"/>
        </w:rPr>
        <w:t xml:space="preserve">harity </w:t>
      </w:r>
      <w:r w:rsidRPr="005D42AF">
        <w:rPr>
          <w:rFonts w:ascii="Arial" w:hAnsi="Arial" w:cs="Arial"/>
        </w:rPr>
        <w:t>does not contravene the Act by restricting the provision of benefits to person who share a protected characteristic if</w:t>
      </w:r>
      <w:r>
        <w:rPr>
          <w:rFonts w:ascii="Arial" w:hAnsi="Arial" w:cs="Arial"/>
        </w:rPr>
        <w:t xml:space="preserve"> it is:</w:t>
      </w:r>
    </w:p>
    <w:p w14:paraId="3BB795B7" w14:textId="77777777" w:rsidR="00E9594D" w:rsidRDefault="00E9594D" w:rsidP="00E9594D">
      <w:pPr>
        <w:pStyle w:val="ListParagraph"/>
        <w:autoSpaceDE w:val="0"/>
        <w:autoSpaceDN w:val="0"/>
        <w:adjustRightInd w:val="0"/>
        <w:ind w:left="567"/>
        <w:jc w:val="both"/>
        <w:rPr>
          <w:rFonts w:ascii="Arial" w:hAnsi="Arial" w:cs="Arial"/>
        </w:rPr>
      </w:pPr>
    </w:p>
    <w:p w14:paraId="0CF759B0" w14:textId="77777777" w:rsidR="00E9594D" w:rsidRDefault="00E9594D" w:rsidP="00E9594D">
      <w:pPr>
        <w:pStyle w:val="ListParagraph"/>
        <w:numPr>
          <w:ilvl w:val="0"/>
          <w:numId w:val="3"/>
        </w:numPr>
        <w:autoSpaceDE w:val="0"/>
        <w:autoSpaceDN w:val="0"/>
        <w:adjustRightInd w:val="0"/>
        <w:jc w:val="both"/>
        <w:rPr>
          <w:rFonts w:ascii="Arial" w:hAnsi="Arial" w:cs="Arial"/>
        </w:rPr>
      </w:pPr>
      <w:r>
        <w:rPr>
          <w:rFonts w:ascii="Arial" w:hAnsi="Arial" w:cs="Arial"/>
        </w:rPr>
        <w:t xml:space="preserve">The person acts in pursuance of a charitable instrument; and </w:t>
      </w:r>
    </w:p>
    <w:p w14:paraId="08385E00" w14:textId="77777777" w:rsidR="00E9594D" w:rsidRDefault="00E9594D" w:rsidP="00E9594D">
      <w:pPr>
        <w:pStyle w:val="ListParagraph"/>
        <w:numPr>
          <w:ilvl w:val="0"/>
          <w:numId w:val="3"/>
        </w:numPr>
        <w:autoSpaceDE w:val="0"/>
        <w:autoSpaceDN w:val="0"/>
        <w:adjustRightInd w:val="0"/>
        <w:jc w:val="both"/>
        <w:rPr>
          <w:rFonts w:ascii="Arial" w:hAnsi="Arial" w:cs="Arial"/>
        </w:rPr>
      </w:pPr>
      <w:r>
        <w:rPr>
          <w:rFonts w:ascii="Arial" w:hAnsi="Arial" w:cs="Arial"/>
        </w:rPr>
        <w:t>The provision of benefits is within subsection (2).</w:t>
      </w:r>
    </w:p>
    <w:p w14:paraId="757AEE27" w14:textId="77777777" w:rsidR="00E9594D" w:rsidRDefault="00E9594D" w:rsidP="00E9594D">
      <w:pPr>
        <w:autoSpaceDE w:val="0"/>
        <w:autoSpaceDN w:val="0"/>
        <w:adjustRightInd w:val="0"/>
        <w:ind w:left="567"/>
        <w:jc w:val="both"/>
        <w:rPr>
          <w:rFonts w:ascii="Arial" w:hAnsi="Arial" w:cs="Arial"/>
        </w:rPr>
      </w:pPr>
    </w:p>
    <w:p w14:paraId="080F4B4D" w14:textId="77777777" w:rsidR="00E9594D" w:rsidRPr="00FE6A1A" w:rsidRDefault="00E9594D" w:rsidP="00E9594D">
      <w:pPr>
        <w:autoSpaceDE w:val="0"/>
        <w:autoSpaceDN w:val="0"/>
        <w:adjustRightInd w:val="0"/>
        <w:ind w:left="567"/>
        <w:jc w:val="both"/>
        <w:rPr>
          <w:rFonts w:ascii="Arial" w:hAnsi="Arial" w:cs="Arial"/>
        </w:rPr>
      </w:pPr>
      <w:r>
        <w:rPr>
          <w:rFonts w:ascii="Arial" w:hAnsi="Arial" w:cs="Arial"/>
        </w:rPr>
        <w:t>In the case of the Company its ‘</w:t>
      </w:r>
      <w:r w:rsidRPr="00FE6A1A">
        <w:rPr>
          <w:rFonts w:ascii="Arial" w:hAnsi="Arial" w:cs="Arial"/>
          <w:i/>
        </w:rPr>
        <w:t>charitable instrument’</w:t>
      </w:r>
      <w:r>
        <w:rPr>
          <w:rFonts w:ascii="Arial" w:hAnsi="Arial" w:cs="Arial"/>
        </w:rPr>
        <w:t xml:space="preserve"> is its Articles of Association).    </w:t>
      </w:r>
    </w:p>
    <w:p w14:paraId="4DC889A3" w14:textId="77777777" w:rsidR="00E9594D" w:rsidRPr="005D42AF" w:rsidRDefault="00E9594D" w:rsidP="00E9594D">
      <w:pPr>
        <w:pStyle w:val="ListParagraph"/>
        <w:autoSpaceDE w:val="0"/>
        <w:autoSpaceDN w:val="0"/>
        <w:adjustRightInd w:val="0"/>
        <w:ind w:left="927"/>
        <w:jc w:val="both"/>
        <w:rPr>
          <w:rFonts w:ascii="Arial" w:hAnsi="Arial" w:cs="Arial"/>
        </w:rPr>
      </w:pPr>
    </w:p>
    <w:p w14:paraId="215502B1"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Pr>
          <w:rFonts w:ascii="Arial" w:hAnsi="Arial" w:cs="Arial"/>
        </w:rPr>
        <w:t>Section 193 (2) states that the provision of benefits is within this subsection if it is</w:t>
      </w:r>
    </w:p>
    <w:p w14:paraId="5554F6EC" w14:textId="77777777" w:rsidR="00E9594D" w:rsidRDefault="00E9594D" w:rsidP="00E9594D">
      <w:pPr>
        <w:pStyle w:val="ListParagraph"/>
        <w:autoSpaceDE w:val="0"/>
        <w:autoSpaceDN w:val="0"/>
        <w:adjustRightInd w:val="0"/>
        <w:ind w:left="567"/>
        <w:jc w:val="both"/>
        <w:rPr>
          <w:rFonts w:ascii="Arial" w:hAnsi="Arial" w:cs="Arial"/>
        </w:rPr>
      </w:pPr>
    </w:p>
    <w:p w14:paraId="3791A589" w14:textId="77777777" w:rsidR="00E9594D" w:rsidRDefault="00E9594D" w:rsidP="00E9594D">
      <w:pPr>
        <w:pStyle w:val="ListParagraph"/>
        <w:numPr>
          <w:ilvl w:val="0"/>
          <w:numId w:val="4"/>
        </w:numPr>
        <w:autoSpaceDE w:val="0"/>
        <w:autoSpaceDN w:val="0"/>
        <w:adjustRightInd w:val="0"/>
        <w:jc w:val="both"/>
        <w:rPr>
          <w:rFonts w:ascii="Arial" w:hAnsi="Arial" w:cs="Arial"/>
        </w:rPr>
      </w:pPr>
      <w:r>
        <w:rPr>
          <w:rFonts w:ascii="Arial" w:hAnsi="Arial" w:cs="Arial"/>
        </w:rPr>
        <w:t>a proportionate means of achieving a legitimate aim, or</w:t>
      </w:r>
    </w:p>
    <w:p w14:paraId="69883E87" w14:textId="77777777" w:rsidR="00E9594D" w:rsidRDefault="00E9594D" w:rsidP="00E9594D">
      <w:pPr>
        <w:pStyle w:val="ListParagraph"/>
        <w:numPr>
          <w:ilvl w:val="0"/>
          <w:numId w:val="4"/>
        </w:numPr>
        <w:autoSpaceDE w:val="0"/>
        <w:autoSpaceDN w:val="0"/>
        <w:adjustRightInd w:val="0"/>
        <w:jc w:val="both"/>
        <w:rPr>
          <w:rFonts w:ascii="Arial" w:hAnsi="Arial" w:cs="Arial"/>
        </w:rPr>
      </w:pPr>
      <w:r>
        <w:rPr>
          <w:rFonts w:ascii="Arial" w:hAnsi="Arial" w:cs="Arial"/>
        </w:rPr>
        <w:t xml:space="preserve">for the purpose of preventing or compensating for a disadvantage linked to the protected </w:t>
      </w:r>
      <w:r w:rsidRPr="005D42AF">
        <w:rPr>
          <w:rFonts w:ascii="Arial" w:hAnsi="Arial" w:cs="Arial"/>
        </w:rPr>
        <w:t>characteristic</w:t>
      </w:r>
      <w:r>
        <w:rPr>
          <w:rFonts w:ascii="Arial" w:hAnsi="Arial" w:cs="Arial"/>
        </w:rPr>
        <w:t>.</w:t>
      </w:r>
    </w:p>
    <w:p w14:paraId="2AD39F01" w14:textId="77777777" w:rsidR="00E9594D" w:rsidRDefault="00E9594D" w:rsidP="00E9594D">
      <w:pPr>
        <w:pStyle w:val="ListParagraph"/>
        <w:autoSpaceDE w:val="0"/>
        <w:autoSpaceDN w:val="0"/>
        <w:adjustRightInd w:val="0"/>
        <w:ind w:left="927"/>
        <w:jc w:val="both"/>
        <w:rPr>
          <w:rFonts w:ascii="Arial" w:hAnsi="Arial" w:cs="Arial"/>
        </w:rPr>
      </w:pPr>
    </w:p>
    <w:p w14:paraId="1387BAAA"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Pr>
          <w:rFonts w:ascii="Arial" w:hAnsi="Arial" w:cs="Arial"/>
        </w:rPr>
        <w:t xml:space="preserve">The trustees of the Charity are satisfied that the age preference for persons older/elderly </w:t>
      </w:r>
      <w:r w:rsidRPr="007A316D">
        <w:rPr>
          <w:rFonts w:ascii="Arial" w:hAnsi="Arial" w:cs="Arial"/>
        </w:rPr>
        <w:t>compensate</w:t>
      </w:r>
      <w:r>
        <w:rPr>
          <w:rFonts w:ascii="Arial" w:hAnsi="Arial" w:cs="Arial"/>
        </w:rPr>
        <w:t>s</w:t>
      </w:r>
      <w:r w:rsidRPr="007A316D">
        <w:rPr>
          <w:rFonts w:ascii="Arial" w:hAnsi="Arial" w:cs="Arial"/>
        </w:rPr>
        <w:t xml:space="preserve"> for, or overcome</w:t>
      </w:r>
      <w:r>
        <w:rPr>
          <w:rFonts w:ascii="Arial" w:hAnsi="Arial" w:cs="Arial"/>
        </w:rPr>
        <w:t>s</w:t>
      </w:r>
      <w:r w:rsidRPr="007A316D">
        <w:rPr>
          <w:rFonts w:ascii="Arial" w:hAnsi="Arial" w:cs="Arial"/>
        </w:rPr>
        <w:t>, a disadvantage linked to the relevant protected characteristic</w:t>
      </w:r>
      <w:r>
        <w:rPr>
          <w:rFonts w:ascii="Arial" w:hAnsi="Arial" w:cs="Arial"/>
        </w:rPr>
        <w:t xml:space="preserve"> for the following reasons:  </w:t>
      </w:r>
    </w:p>
    <w:p w14:paraId="5910C24E" w14:textId="77777777" w:rsidR="00E9594D" w:rsidRDefault="00E9594D" w:rsidP="00E9594D">
      <w:pPr>
        <w:pStyle w:val="ListParagraph"/>
        <w:autoSpaceDE w:val="0"/>
        <w:autoSpaceDN w:val="0"/>
        <w:adjustRightInd w:val="0"/>
        <w:ind w:left="567"/>
        <w:jc w:val="both"/>
        <w:rPr>
          <w:rFonts w:ascii="Arial" w:hAnsi="Arial" w:cs="Arial"/>
        </w:rPr>
      </w:pPr>
    </w:p>
    <w:p w14:paraId="72FB0D2A" w14:textId="00E04187" w:rsidR="00E9594D" w:rsidRDefault="00E9594D" w:rsidP="00E9594D">
      <w:pPr>
        <w:spacing w:after="160"/>
        <w:ind w:left="567"/>
        <w:jc w:val="both"/>
        <w:rPr>
          <w:rFonts w:ascii="Arial" w:hAnsi="Arial" w:cs="Arial"/>
          <w:b/>
          <w:bCs/>
        </w:rPr>
      </w:pPr>
      <w:r w:rsidRPr="009F4059">
        <w:rPr>
          <w:rFonts w:ascii="Arial" w:hAnsi="Arial" w:cs="Arial"/>
          <w:b/>
          <w:bCs/>
        </w:rPr>
        <w:t>Applicants who are in need may be persons older/elder</w:t>
      </w:r>
      <w:r>
        <w:rPr>
          <w:rFonts w:ascii="Arial" w:hAnsi="Arial" w:cs="Arial"/>
          <w:b/>
          <w:bCs/>
        </w:rPr>
        <w:t>l</w:t>
      </w:r>
      <w:r w:rsidRPr="009F4059">
        <w:rPr>
          <w:rFonts w:ascii="Arial" w:hAnsi="Arial" w:cs="Arial"/>
          <w:b/>
          <w:bCs/>
        </w:rPr>
        <w:t>y who can no longer afford to maintain their own homes in retirement; or who, while still capable of living independently without carers, are, as they grow older, developing health issues and/or are experiencing other difficulties in continuing to live in their own homes.</w:t>
      </w:r>
    </w:p>
    <w:p w14:paraId="363E787D" w14:textId="15A11FD7" w:rsidR="009E08B9" w:rsidRDefault="009E08B9" w:rsidP="00E9594D">
      <w:pPr>
        <w:spacing w:after="160"/>
        <w:ind w:left="567"/>
        <w:jc w:val="both"/>
        <w:rPr>
          <w:rFonts w:ascii="Arial" w:hAnsi="Arial" w:cs="Arial"/>
          <w:b/>
          <w:bCs/>
        </w:rPr>
      </w:pPr>
    </w:p>
    <w:p w14:paraId="614F4489" w14:textId="390515E9" w:rsidR="009E08B9" w:rsidRDefault="009E08B9" w:rsidP="00E9594D">
      <w:pPr>
        <w:spacing w:after="160"/>
        <w:ind w:left="567"/>
        <w:jc w:val="both"/>
        <w:rPr>
          <w:rFonts w:ascii="Arial" w:hAnsi="Arial" w:cs="Arial"/>
          <w:b/>
          <w:bCs/>
        </w:rPr>
      </w:pPr>
    </w:p>
    <w:p w14:paraId="132652D4" w14:textId="404457EC" w:rsidR="009E08B9" w:rsidRDefault="009E08B9" w:rsidP="00E9594D">
      <w:pPr>
        <w:spacing w:after="160"/>
        <w:ind w:left="567"/>
        <w:jc w:val="both"/>
        <w:rPr>
          <w:rFonts w:ascii="Arial" w:hAnsi="Arial" w:cs="Arial"/>
          <w:b/>
          <w:bCs/>
        </w:rPr>
      </w:pPr>
    </w:p>
    <w:p w14:paraId="18EDC876" w14:textId="75301488" w:rsidR="009E08B9" w:rsidRDefault="009E08B9" w:rsidP="00E9594D">
      <w:pPr>
        <w:spacing w:after="160"/>
        <w:ind w:left="567"/>
        <w:jc w:val="both"/>
        <w:rPr>
          <w:rFonts w:ascii="Arial" w:hAnsi="Arial" w:cs="Arial"/>
          <w:b/>
          <w:bCs/>
        </w:rPr>
      </w:pPr>
    </w:p>
    <w:p w14:paraId="5090920D" w14:textId="553FE53F" w:rsidR="009E08B9" w:rsidRDefault="009E08B9" w:rsidP="00E9594D">
      <w:pPr>
        <w:spacing w:after="160"/>
        <w:ind w:left="567"/>
        <w:jc w:val="both"/>
        <w:rPr>
          <w:rFonts w:ascii="Arial" w:hAnsi="Arial" w:cs="Arial"/>
          <w:b/>
          <w:bCs/>
        </w:rPr>
      </w:pPr>
    </w:p>
    <w:p w14:paraId="0F4A8AA4" w14:textId="77777777" w:rsidR="009E08B9" w:rsidRPr="009F4059" w:rsidRDefault="009E08B9" w:rsidP="00E9594D">
      <w:pPr>
        <w:spacing w:after="160"/>
        <w:ind w:left="567"/>
        <w:jc w:val="both"/>
        <w:rPr>
          <w:rFonts w:ascii="Arial" w:hAnsi="Arial" w:cs="Arial"/>
          <w:b/>
          <w:bCs/>
        </w:rPr>
      </w:pPr>
    </w:p>
    <w:p w14:paraId="2434F481" w14:textId="77777777" w:rsidR="00E9594D" w:rsidRPr="009F4059" w:rsidRDefault="00E9594D" w:rsidP="00E9594D">
      <w:pPr>
        <w:spacing w:after="160"/>
        <w:ind w:left="567"/>
        <w:jc w:val="both"/>
        <w:rPr>
          <w:rFonts w:ascii="Arial" w:hAnsi="Arial" w:cs="Arial"/>
          <w:b/>
          <w:bCs/>
        </w:rPr>
      </w:pPr>
      <w:r w:rsidRPr="009F4059">
        <w:rPr>
          <w:rFonts w:ascii="Arial" w:hAnsi="Arial" w:cs="Arial"/>
          <w:b/>
          <w:bCs/>
        </w:rPr>
        <w:t>A</w:t>
      </w:r>
      <w:r>
        <w:rPr>
          <w:rFonts w:ascii="Arial" w:hAnsi="Arial" w:cs="Arial"/>
          <w:b/>
          <w:bCs/>
        </w:rPr>
        <w:t xml:space="preserve">pplicants suffering from financial hardship will receive relief by means of </w:t>
      </w:r>
      <w:r w:rsidRPr="009F4059">
        <w:rPr>
          <w:rFonts w:ascii="Arial" w:hAnsi="Arial" w:cs="Arial"/>
          <w:b/>
          <w:bCs/>
        </w:rPr>
        <w:t>lo</w:t>
      </w:r>
      <w:r>
        <w:rPr>
          <w:rFonts w:ascii="Arial" w:hAnsi="Arial" w:cs="Arial"/>
          <w:b/>
          <w:bCs/>
        </w:rPr>
        <w:t>w cost</w:t>
      </w:r>
      <w:r w:rsidRPr="009F4059">
        <w:rPr>
          <w:rFonts w:ascii="Arial" w:hAnsi="Arial" w:cs="Arial"/>
          <w:b/>
          <w:bCs/>
        </w:rPr>
        <w:t xml:space="preserve">, </w:t>
      </w:r>
      <w:r>
        <w:rPr>
          <w:rFonts w:ascii="Arial" w:hAnsi="Arial" w:cs="Arial"/>
          <w:b/>
          <w:bCs/>
        </w:rPr>
        <w:t xml:space="preserve">well maintained accommodation.  </w:t>
      </w:r>
      <w:r w:rsidRPr="009F4059">
        <w:rPr>
          <w:rFonts w:ascii="Arial" w:hAnsi="Arial" w:cs="Arial"/>
          <w:b/>
          <w:bCs/>
        </w:rPr>
        <w:t xml:space="preserve">  </w:t>
      </w:r>
      <w:r>
        <w:rPr>
          <w:rFonts w:ascii="Arial" w:hAnsi="Arial" w:cs="Arial"/>
          <w:b/>
          <w:bCs/>
        </w:rPr>
        <w:t>Many</w:t>
      </w:r>
      <w:r w:rsidRPr="009F4059">
        <w:rPr>
          <w:rFonts w:ascii="Arial" w:hAnsi="Arial" w:cs="Arial"/>
          <w:b/>
          <w:bCs/>
        </w:rPr>
        <w:t xml:space="preserve"> of those in need or financial hardship are widowed or retired persons who apply for accommodation </w:t>
      </w:r>
      <w:r>
        <w:rPr>
          <w:rFonts w:ascii="Arial" w:hAnsi="Arial" w:cs="Arial"/>
          <w:b/>
          <w:bCs/>
        </w:rPr>
        <w:t>and</w:t>
      </w:r>
      <w:r w:rsidRPr="009F4059">
        <w:rPr>
          <w:rFonts w:ascii="Arial" w:hAnsi="Arial" w:cs="Arial"/>
          <w:b/>
          <w:bCs/>
        </w:rPr>
        <w:t xml:space="preserve"> can no longer afford the local rents, or who come to the area after living in their own homes or rental accommodation in less costly areas</w:t>
      </w:r>
      <w:r>
        <w:rPr>
          <w:rFonts w:ascii="Arial" w:hAnsi="Arial" w:cs="Arial"/>
          <w:b/>
          <w:bCs/>
        </w:rPr>
        <w:t>.</w:t>
      </w:r>
    </w:p>
    <w:p w14:paraId="1E94B03D" w14:textId="77777777" w:rsidR="00E9594D" w:rsidRPr="00CD1C73" w:rsidRDefault="00E9594D" w:rsidP="00E9594D">
      <w:pPr>
        <w:spacing w:after="160"/>
        <w:ind w:left="567"/>
        <w:jc w:val="both"/>
        <w:rPr>
          <w:rFonts w:ascii="Arial" w:hAnsi="Arial" w:cs="Arial"/>
          <w:b/>
          <w:bCs/>
        </w:rPr>
      </w:pPr>
      <w:r w:rsidRPr="00CD1C73">
        <w:rPr>
          <w:rFonts w:ascii="Arial" w:hAnsi="Arial" w:cs="Arial"/>
          <w:b/>
          <w:bCs/>
        </w:rPr>
        <w:t xml:space="preserve">Other applicants </w:t>
      </w:r>
      <w:r>
        <w:rPr>
          <w:rFonts w:ascii="Arial" w:hAnsi="Arial" w:cs="Arial"/>
          <w:b/>
          <w:bCs/>
        </w:rPr>
        <w:t xml:space="preserve">older/elderly </w:t>
      </w:r>
      <w:r w:rsidRPr="00CD1C73">
        <w:rPr>
          <w:rFonts w:ascii="Arial" w:hAnsi="Arial" w:cs="Arial"/>
          <w:b/>
          <w:bCs/>
        </w:rPr>
        <w:t>may have lived farther away in other parts of the country, but now wish or need to live near family members – often adult children - who are resident within the area of benefit.</w:t>
      </w:r>
    </w:p>
    <w:p w14:paraId="4939D08D" w14:textId="77777777" w:rsidR="00E9594D" w:rsidRPr="00CD1C73" w:rsidRDefault="00E9594D" w:rsidP="00E9594D">
      <w:pPr>
        <w:spacing w:after="160"/>
        <w:ind w:left="567"/>
        <w:jc w:val="both"/>
        <w:rPr>
          <w:rFonts w:ascii="Arial" w:hAnsi="Arial" w:cs="Arial"/>
          <w:b/>
          <w:bCs/>
        </w:rPr>
      </w:pPr>
      <w:r w:rsidRPr="00CD1C73">
        <w:rPr>
          <w:rFonts w:ascii="Arial" w:hAnsi="Arial" w:cs="Arial"/>
          <w:b/>
          <w:bCs/>
        </w:rPr>
        <w:t xml:space="preserve">Some applicants are often person </w:t>
      </w:r>
      <w:r>
        <w:rPr>
          <w:rFonts w:ascii="Arial" w:hAnsi="Arial" w:cs="Arial"/>
          <w:b/>
          <w:bCs/>
        </w:rPr>
        <w:t xml:space="preserve">older/elderly </w:t>
      </w:r>
      <w:r w:rsidRPr="00CD1C73">
        <w:rPr>
          <w:rFonts w:ascii="Arial" w:hAnsi="Arial" w:cs="Arial"/>
          <w:b/>
          <w:bCs/>
        </w:rPr>
        <w:t xml:space="preserve">who worked in the area of benefit for many years, moved away to work elsewhere but who in retirement now wish to return to an area where they have close friends and social links. </w:t>
      </w:r>
    </w:p>
    <w:p w14:paraId="6BA14408" w14:textId="24BBCE9C" w:rsidR="00F20DD5" w:rsidRDefault="00F20DD5"/>
    <w:p w14:paraId="2A4DC1D6" w14:textId="77777777" w:rsidR="0052281C" w:rsidRDefault="0052281C"/>
    <w:sectPr w:rsidR="0052281C" w:rsidSect="00BD661F">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D83E" w14:textId="77777777" w:rsidR="00DD5344" w:rsidRDefault="00DD5344" w:rsidP="00DF2364">
      <w:r>
        <w:separator/>
      </w:r>
    </w:p>
  </w:endnote>
  <w:endnote w:type="continuationSeparator" w:id="0">
    <w:p w14:paraId="20EE197D" w14:textId="77777777" w:rsidR="00DD5344" w:rsidRDefault="00DD5344" w:rsidP="00D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E732" w14:textId="77777777" w:rsidR="00DD5344" w:rsidRDefault="00DD5344" w:rsidP="00DF2364">
      <w:r>
        <w:separator/>
      </w:r>
    </w:p>
  </w:footnote>
  <w:footnote w:type="continuationSeparator" w:id="0">
    <w:p w14:paraId="2F4C8A11" w14:textId="77777777" w:rsidR="00DD5344" w:rsidRDefault="00DD5344" w:rsidP="00DF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1A6C" w14:textId="77777777" w:rsidR="00DF2364" w:rsidRDefault="00DF2364">
    <w:pPr>
      <w:pStyle w:val="Header"/>
    </w:pPr>
    <w:r>
      <w:rPr>
        <w:noProof/>
        <w:lang w:eastAsia="en-GB"/>
      </w:rPr>
      <w:drawing>
        <wp:anchor distT="0" distB="0" distL="114300" distR="114300" simplePos="0" relativeHeight="251658240" behindDoc="1" locked="0" layoutInCell="1" allowOverlap="1" wp14:anchorId="5E40B80D" wp14:editId="73E1B21F">
          <wp:simplePos x="0" y="0"/>
          <wp:positionH relativeFrom="page">
            <wp:align>left</wp:align>
          </wp:positionH>
          <wp:positionV relativeFrom="page">
            <wp:align>top</wp:align>
          </wp:positionV>
          <wp:extent cx="7560000" cy="10692000"/>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letterhead_2018.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7763D9"/>
    <w:multiLevelType w:val="hybridMultilevel"/>
    <w:tmpl w:val="E0329FE4"/>
    <w:lvl w:ilvl="0" w:tplc="599C26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7493BEB"/>
    <w:multiLevelType w:val="hybridMultilevel"/>
    <w:tmpl w:val="FB4641C2"/>
    <w:lvl w:ilvl="0" w:tplc="52CE34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902D2B"/>
    <w:multiLevelType w:val="hybridMultilevel"/>
    <w:tmpl w:val="77D83AD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D592502"/>
    <w:multiLevelType w:val="hybridMultilevel"/>
    <w:tmpl w:val="95BAA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60806">
    <w:abstractNumId w:val="4"/>
  </w:num>
  <w:num w:numId="2" w16cid:durableId="2709269">
    <w:abstractNumId w:val="3"/>
  </w:num>
  <w:num w:numId="3" w16cid:durableId="554051675">
    <w:abstractNumId w:val="1"/>
  </w:num>
  <w:num w:numId="4" w16cid:durableId="2102993059">
    <w:abstractNumId w:val="2"/>
  </w:num>
  <w:num w:numId="5" w16cid:durableId="1316951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64"/>
    <w:rsid w:val="000815B0"/>
    <w:rsid w:val="00093F13"/>
    <w:rsid w:val="000F4532"/>
    <w:rsid w:val="001949A9"/>
    <w:rsid w:val="00344B6E"/>
    <w:rsid w:val="0052281C"/>
    <w:rsid w:val="00547670"/>
    <w:rsid w:val="00550C12"/>
    <w:rsid w:val="005E668D"/>
    <w:rsid w:val="006A23FC"/>
    <w:rsid w:val="007F4E14"/>
    <w:rsid w:val="00832904"/>
    <w:rsid w:val="008414D5"/>
    <w:rsid w:val="008971E2"/>
    <w:rsid w:val="009E08B9"/>
    <w:rsid w:val="009F07F9"/>
    <w:rsid w:val="009F44DA"/>
    <w:rsid w:val="00A43F65"/>
    <w:rsid w:val="00A50170"/>
    <w:rsid w:val="00B02BB2"/>
    <w:rsid w:val="00BD661F"/>
    <w:rsid w:val="00C1206A"/>
    <w:rsid w:val="00D025E8"/>
    <w:rsid w:val="00D90E6C"/>
    <w:rsid w:val="00D95C2B"/>
    <w:rsid w:val="00DD5344"/>
    <w:rsid w:val="00DF2364"/>
    <w:rsid w:val="00DF2DCE"/>
    <w:rsid w:val="00E9594D"/>
    <w:rsid w:val="00EB2DBF"/>
    <w:rsid w:val="00F0290F"/>
    <w:rsid w:val="00F20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F0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364"/>
    <w:pPr>
      <w:tabs>
        <w:tab w:val="center" w:pos="4513"/>
        <w:tab w:val="right" w:pos="9026"/>
      </w:tabs>
    </w:pPr>
  </w:style>
  <w:style w:type="character" w:customStyle="1" w:styleId="HeaderChar">
    <w:name w:val="Header Char"/>
    <w:basedOn w:val="DefaultParagraphFont"/>
    <w:link w:val="Header"/>
    <w:uiPriority w:val="99"/>
    <w:rsid w:val="00DF2364"/>
  </w:style>
  <w:style w:type="paragraph" w:styleId="Footer">
    <w:name w:val="footer"/>
    <w:basedOn w:val="Normal"/>
    <w:link w:val="FooterChar"/>
    <w:uiPriority w:val="99"/>
    <w:unhideWhenUsed/>
    <w:rsid w:val="00DF2364"/>
    <w:pPr>
      <w:tabs>
        <w:tab w:val="center" w:pos="4513"/>
        <w:tab w:val="right" w:pos="9026"/>
      </w:tabs>
    </w:pPr>
  </w:style>
  <w:style w:type="character" w:customStyle="1" w:styleId="FooterChar">
    <w:name w:val="Footer Char"/>
    <w:basedOn w:val="DefaultParagraphFont"/>
    <w:link w:val="Footer"/>
    <w:uiPriority w:val="99"/>
    <w:rsid w:val="00DF2364"/>
  </w:style>
  <w:style w:type="paragraph" w:styleId="NoSpacing">
    <w:name w:val="No Spacing"/>
    <w:uiPriority w:val="1"/>
    <w:qFormat/>
    <w:rsid w:val="0052281C"/>
  </w:style>
  <w:style w:type="paragraph" w:styleId="ListParagraph">
    <w:name w:val="List Paragraph"/>
    <w:basedOn w:val="Normal"/>
    <w:uiPriority w:val="34"/>
    <w:qFormat/>
    <w:rsid w:val="0052281C"/>
    <w:pPr>
      <w:ind w:left="720"/>
      <w:contextualSpacing/>
    </w:pPr>
  </w:style>
  <w:style w:type="paragraph" w:styleId="BalloonText">
    <w:name w:val="Balloon Text"/>
    <w:basedOn w:val="Normal"/>
    <w:link w:val="BalloonTextChar"/>
    <w:uiPriority w:val="99"/>
    <w:semiHidden/>
    <w:unhideWhenUsed/>
    <w:rsid w:val="00522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C"/>
    <w:rPr>
      <w:rFonts w:ascii="Segoe UI" w:hAnsi="Segoe UI" w:cs="Segoe UI"/>
      <w:sz w:val="18"/>
      <w:szCs w:val="18"/>
    </w:rPr>
  </w:style>
  <w:style w:type="paragraph" w:customStyle="1" w:styleId="TitleClause">
    <w:name w:val="Title Clause"/>
    <w:basedOn w:val="Normal"/>
    <w:rsid w:val="00E9594D"/>
    <w:pPr>
      <w:keepNext/>
      <w:numPr>
        <w:numId w:val="5"/>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E9594D"/>
    <w:pPr>
      <w:numPr>
        <w:ilvl w:val="1"/>
        <w:numId w:val="5"/>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E9594D"/>
    <w:pPr>
      <w:numPr>
        <w:ilvl w:val="2"/>
        <w:numId w:val="5"/>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E9594D"/>
    <w:pPr>
      <w:numPr>
        <w:ilvl w:val="3"/>
        <w:numId w:val="5"/>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E9594D"/>
    <w:pPr>
      <w:numPr>
        <w:ilvl w:val="4"/>
        <w:numId w:val="5"/>
      </w:numPr>
      <w:spacing w:after="120" w:line="300" w:lineRule="atLeast"/>
      <w:jc w:val="both"/>
      <w:outlineLvl w:val="4"/>
    </w:pPr>
    <w:rPr>
      <w:rFonts w:ascii="Arial" w:eastAsia="Arial Unicode MS"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David Tarren</cp:lastModifiedBy>
  <cp:revision>3</cp:revision>
  <cp:lastPrinted>2020-02-19T09:22:00Z</cp:lastPrinted>
  <dcterms:created xsi:type="dcterms:W3CDTF">2020-12-01T15:40:00Z</dcterms:created>
  <dcterms:modified xsi:type="dcterms:W3CDTF">2022-09-02T11:13:00Z</dcterms:modified>
</cp:coreProperties>
</file>